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B57DD" w14:textId="09A32C5E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Na osnovu člana 38 stav 1 tačka 2, a u vezi sa članom 44 Zakona o lokalnoj samoupravi </w:t>
      </w:r>
      <w:bookmarkStart w:id="0" w:name="_Hlk126566052"/>
      <w:r>
        <w:rPr>
          <w:rFonts w:ascii="Arial" w:hAnsi="Arial" w:cs="Arial"/>
        </w:rPr>
        <w:t xml:space="preserve">("Sl. list CG" br. 02/18, 34/19, 38/20 i 50/22,84/22,84/22,81/25 i 98/25), </w:t>
      </w:r>
      <w:bookmarkEnd w:id="0"/>
      <w:r>
        <w:rPr>
          <w:rFonts w:ascii="Arial" w:hAnsi="Arial" w:cs="Arial"/>
        </w:rPr>
        <w:t xml:space="preserve">člana 46 stav 1 tačka 2, a u vezi sa članom 56 Statuta Opštine Bijelo Polje ("Sl. list CG - Opštinski propisi" br.19/18), Skupština opštine Bijelo Polje, na sjednici održanoj </w:t>
      </w:r>
      <w:r w:rsidR="00E115DC">
        <w:rPr>
          <w:rFonts w:ascii="Arial" w:hAnsi="Arial" w:cs="Arial"/>
        </w:rPr>
        <w:t>24.03.</w:t>
      </w:r>
      <w:r>
        <w:rPr>
          <w:rFonts w:ascii="Arial" w:hAnsi="Arial" w:cs="Arial"/>
        </w:rPr>
        <w:t>202</w:t>
      </w:r>
      <w:r w:rsidR="00E115DC">
        <w:rPr>
          <w:rFonts w:ascii="Arial" w:hAnsi="Arial" w:cs="Arial"/>
        </w:rPr>
        <w:t>6</w:t>
      </w:r>
      <w:r>
        <w:rPr>
          <w:rFonts w:ascii="Arial" w:hAnsi="Arial" w:cs="Arial"/>
        </w:rPr>
        <w:t>. godine, donijela je</w:t>
      </w:r>
    </w:p>
    <w:p w14:paraId="0BE6BED0" w14:textId="77777777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E32D90D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FBD96FF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>ZAKLJUČAK</w:t>
      </w:r>
    </w:p>
    <w:p w14:paraId="57569538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2FA7646E" w14:textId="34A51D1D" w:rsidR="00922DF7" w:rsidRDefault="00CB1F53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 xml:space="preserve">Vladi Crne Gore </w:t>
      </w:r>
      <w:r w:rsidR="00E115DC">
        <w:rPr>
          <w:rFonts w:ascii="Arial" w:eastAsia="Times New Roman" w:hAnsi="Arial" w:cs="Arial"/>
          <w:b/>
          <w:bCs/>
          <w:lang w:val="sr-Latn-CS"/>
        </w:rPr>
        <w:t>podnosi se i</w:t>
      </w:r>
      <w:r w:rsidR="00F45104">
        <w:rPr>
          <w:rFonts w:ascii="Arial" w:eastAsia="Times New Roman" w:hAnsi="Arial" w:cs="Arial"/>
          <w:b/>
          <w:bCs/>
          <w:lang w:val="sr-Latn-CS"/>
        </w:rPr>
        <w:t>n</w:t>
      </w:r>
      <w:r w:rsidR="00E115DC">
        <w:rPr>
          <w:rFonts w:ascii="Arial" w:eastAsia="Times New Roman" w:hAnsi="Arial" w:cs="Arial"/>
          <w:b/>
          <w:bCs/>
          <w:lang w:val="sr-Latn-CS"/>
        </w:rPr>
        <w:t xml:space="preserve">icijativa kojom se </w:t>
      </w:r>
      <w:r>
        <w:rPr>
          <w:rFonts w:ascii="Arial" w:eastAsia="Times New Roman" w:hAnsi="Arial" w:cs="Arial"/>
          <w:b/>
          <w:bCs/>
          <w:lang w:val="sr-Latn-CS"/>
        </w:rPr>
        <w:t>p</w:t>
      </w:r>
      <w:r w:rsidR="00922DF7">
        <w:rPr>
          <w:rFonts w:ascii="Arial" w:eastAsia="Times New Roman" w:hAnsi="Arial" w:cs="Arial"/>
          <w:b/>
          <w:bCs/>
          <w:lang w:val="sr-Latn-CS"/>
        </w:rPr>
        <w:t>redlažu mjere i preporuke u cilju poboljšanja kvaliteta vazduha na području opštine Bijelo Polje</w:t>
      </w:r>
    </w:p>
    <w:p w14:paraId="43C496B1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67D5F01F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>Član 1</w:t>
      </w:r>
    </w:p>
    <w:p w14:paraId="1569BDB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521DE2F7" w14:textId="649DB8D3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Na teritoriji opštine Bijelo Polje, u zimskim mjesecima, u grejnoj sezoni, izražen je visoki indeks zagađenosti vazduha PM10 i PM 2,5 čestica. U tom pravcu, radi poboljšanja kvaliteta vazduha na području </w:t>
      </w:r>
      <w:r w:rsidR="00F45104">
        <w:rPr>
          <w:rFonts w:ascii="Arial" w:eastAsia="Times New Roman" w:hAnsi="Arial" w:cs="Arial"/>
          <w:lang w:val="sr-Latn-CS"/>
        </w:rPr>
        <w:t>o</w:t>
      </w:r>
      <w:r>
        <w:rPr>
          <w:rFonts w:ascii="Arial" w:eastAsia="Times New Roman" w:hAnsi="Arial" w:cs="Arial"/>
          <w:lang w:val="sr-Latn-CS"/>
        </w:rPr>
        <w:t>pštin</w:t>
      </w:r>
      <w:r w:rsidR="00F45104">
        <w:rPr>
          <w:rFonts w:ascii="Arial" w:eastAsia="Times New Roman" w:hAnsi="Arial" w:cs="Arial"/>
          <w:lang w:val="sr-Latn-CS"/>
        </w:rPr>
        <w:t xml:space="preserve">e, </w:t>
      </w:r>
      <w:r>
        <w:rPr>
          <w:rFonts w:ascii="Arial" w:eastAsia="Times New Roman" w:hAnsi="Arial" w:cs="Arial"/>
          <w:lang w:val="sr-Latn-CS"/>
        </w:rPr>
        <w:t xml:space="preserve">Skupština opštine Bijelo Polje predlaže </w:t>
      </w:r>
      <w:r w:rsidR="00F45104">
        <w:rPr>
          <w:rFonts w:ascii="Arial" w:eastAsia="Times New Roman" w:hAnsi="Arial" w:cs="Arial"/>
          <w:lang w:val="sr-Latn-CS"/>
        </w:rPr>
        <w:t>Vladi Crne Gore</w:t>
      </w:r>
      <w:r>
        <w:rPr>
          <w:rFonts w:ascii="Arial" w:eastAsia="Times New Roman" w:hAnsi="Arial" w:cs="Arial"/>
          <w:lang w:val="sr-Latn-CS"/>
        </w:rPr>
        <w:t>, donošenje sljedećih mjera i prepor</w:t>
      </w:r>
      <w:r w:rsidR="00F45104">
        <w:rPr>
          <w:rFonts w:ascii="Arial" w:eastAsia="Times New Roman" w:hAnsi="Arial" w:cs="Arial"/>
          <w:lang w:val="sr-Latn-CS"/>
        </w:rPr>
        <w:t>uka:</w:t>
      </w:r>
    </w:p>
    <w:p w14:paraId="0DD3C5E2" w14:textId="437F6EC9" w:rsidR="00922DF7" w:rsidRDefault="00922DF7" w:rsidP="007E7533">
      <w:pPr>
        <w:spacing w:after="0" w:line="240" w:lineRule="auto"/>
        <w:ind w:left="1080"/>
        <w:contextualSpacing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                            </w:t>
      </w:r>
    </w:p>
    <w:p w14:paraId="5C99F648" w14:textId="77777777" w:rsidR="007E7533" w:rsidRPr="007C3F4A" w:rsidRDefault="007E7533" w:rsidP="007E7533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198A0FB6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bookmarkStart w:id="1" w:name="_Hlk214611762"/>
      <w:r w:rsidRPr="00D0181E">
        <w:rPr>
          <w:rFonts w:ascii="Arial" w:eastAsia="Times New Roman" w:hAnsi="Arial" w:cs="Arial"/>
          <w:lang w:val="sr-Latn-CS"/>
        </w:rPr>
        <w:t>Dodjela subvencija za građane opštine Bijelog Polja za smanjenje računa za utrošak električne energije za grejnu sezonu 50%</w:t>
      </w:r>
      <w:r>
        <w:rPr>
          <w:rFonts w:ascii="Arial" w:eastAsia="Times New Roman" w:hAnsi="Arial" w:cs="Arial"/>
          <w:lang w:val="sr-Latn-CS"/>
        </w:rPr>
        <w:t>(od novembra do marta);</w:t>
      </w:r>
      <w:r w:rsidRPr="00D0181E">
        <w:rPr>
          <w:rFonts w:ascii="Arial" w:eastAsia="Times New Roman" w:hAnsi="Arial" w:cs="Arial"/>
          <w:lang w:val="sr-Latn-CS"/>
        </w:rPr>
        <w:t xml:space="preserve"> </w:t>
      </w:r>
    </w:p>
    <w:p w14:paraId="60896DA4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 xml:space="preserve">Dodjela subvencija za građane Opštine Bijelo Polje za zamjenu čvrstih goriva na ekološki prihvatljiva goriva; </w:t>
      </w:r>
    </w:p>
    <w:p w14:paraId="13401315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Kontiniran i pojačan inspekcijski nadzor nad izvorima zagađenja- Otvaranje Kancelarije za ekološku inspekciju u Bijelom Polju;</w:t>
      </w:r>
    </w:p>
    <w:p w14:paraId="1C28D2B0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Povećanje broja mjernih stanica;</w:t>
      </w:r>
    </w:p>
    <w:p w14:paraId="65277D68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Odluke o proglašnju javnog interesa „Projekat toplifikacije Bijelog Polja“, u cilju smanjenja zagađenja vazduha, kao dugoročna mjera</w:t>
      </w:r>
      <w:bookmarkEnd w:id="1"/>
      <w:r w:rsidRPr="00D0181E">
        <w:rPr>
          <w:rFonts w:ascii="Arial" w:eastAsia="Times New Roman" w:hAnsi="Arial" w:cs="Arial"/>
          <w:lang w:val="sr-Latn-CS"/>
        </w:rPr>
        <w:t>;</w:t>
      </w:r>
    </w:p>
    <w:p w14:paraId="3702E5F5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Institucionalna podrška države za zaštitu životne sredine;</w:t>
      </w:r>
    </w:p>
    <w:p w14:paraId="053CC66B" w14:textId="7FFFBE0A" w:rsidR="007E7533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Akcionog plana za smanjenje kvaliteta vazduha</w:t>
      </w:r>
      <w:r>
        <w:rPr>
          <w:rFonts w:ascii="Arial" w:eastAsia="Times New Roman" w:hAnsi="Arial" w:cs="Arial"/>
          <w:lang w:val="sr-Latn-CS"/>
        </w:rPr>
        <w:t>.</w:t>
      </w:r>
    </w:p>
    <w:p w14:paraId="2E513372" w14:textId="77777777" w:rsidR="007E7533" w:rsidRDefault="007E7533" w:rsidP="00E115DC">
      <w:pPr>
        <w:spacing w:after="0" w:line="240" w:lineRule="auto"/>
        <w:ind w:left="1080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5A28868" w14:textId="77777777" w:rsidR="007E7533" w:rsidRPr="00D0181E" w:rsidRDefault="007E7533" w:rsidP="007E7533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DA820FA" w14:textId="77777777" w:rsidR="00922DF7" w:rsidRDefault="00922DF7" w:rsidP="00922DF7">
      <w:pPr>
        <w:spacing w:after="0" w:line="240" w:lineRule="auto"/>
        <w:ind w:left="1080"/>
        <w:contextualSpacing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>Član 2</w:t>
      </w:r>
    </w:p>
    <w:p w14:paraId="2605E965" w14:textId="77777777" w:rsidR="00922DF7" w:rsidRDefault="00922DF7" w:rsidP="00922DF7">
      <w:pPr>
        <w:spacing w:after="0" w:line="240" w:lineRule="auto"/>
        <w:ind w:left="1080"/>
        <w:contextualSpacing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4BD7819C" w14:textId="77777777" w:rsidR="00922DF7" w:rsidRDefault="00922DF7" w:rsidP="00922DF7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Ovaj Zaključak će se objaviti u „Službenom listu Crne Gore-opštinski propisi“. </w:t>
      </w:r>
    </w:p>
    <w:p w14:paraId="2594272C" w14:textId="77777777" w:rsidR="00922DF7" w:rsidRDefault="00922DF7" w:rsidP="00922DF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val="sr-Latn-CS"/>
        </w:rPr>
      </w:pPr>
    </w:p>
    <w:p w14:paraId="3FAF933C" w14:textId="584BE0FF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 xml:space="preserve">   Broj: 02–016/2</w:t>
      </w:r>
      <w:r w:rsidR="00E115DC">
        <w:rPr>
          <w:rFonts w:ascii="Arial" w:eastAsia="Arial Unicode MS" w:hAnsi="Arial" w:cs="Arial"/>
          <w:lang w:val="sr-Latn-CS"/>
        </w:rPr>
        <w:t>6</w:t>
      </w:r>
      <w:r>
        <w:rPr>
          <w:rFonts w:ascii="Arial" w:eastAsia="Arial Unicode MS" w:hAnsi="Arial" w:cs="Arial"/>
          <w:lang w:val="sr-Latn-CS"/>
        </w:rPr>
        <w:t>-</w:t>
      </w:r>
      <w:r w:rsidR="00833EFA">
        <w:rPr>
          <w:rFonts w:ascii="Arial" w:eastAsia="Arial Unicode MS" w:hAnsi="Arial" w:cs="Arial"/>
          <w:lang w:val="sr-Latn-CS"/>
        </w:rPr>
        <w:t>67</w:t>
      </w:r>
    </w:p>
    <w:p w14:paraId="4DB02CE1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7AB68389" w14:textId="7D018854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 xml:space="preserve">   Bijelo Polje, </w:t>
      </w:r>
      <w:r w:rsidR="00E115DC">
        <w:rPr>
          <w:rFonts w:ascii="Arial" w:eastAsia="Arial Unicode MS" w:hAnsi="Arial" w:cs="Arial"/>
          <w:lang w:val="sr-Latn-CS"/>
        </w:rPr>
        <w:t>2</w:t>
      </w:r>
      <w:r w:rsidR="001D5A57">
        <w:rPr>
          <w:rFonts w:ascii="Arial" w:eastAsia="Arial Unicode MS" w:hAnsi="Arial" w:cs="Arial"/>
          <w:lang w:val="sr-Latn-CS"/>
        </w:rPr>
        <w:t>4</w:t>
      </w:r>
      <w:r w:rsidR="00E115DC">
        <w:rPr>
          <w:rFonts w:ascii="Arial" w:eastAsia="Arial Unicode MS" w:hAnsi="Arial" w:cs="Arial"/>
          <w:lang w:val="sr-Latn-CS"/>
        </w:rPr>
        <w:t>.03.</w:t>
      </w:r>
      <w:r>
        <w:rPr>
          <w:rFonts w:ascii="Arial" w:eastAsia="Arial Unicode MS" w:hAnsi="Arial" w:cs="Arial"/>
          <w:lang w:val="sr-Latn-CS"/>
        </w:rPr>
        <w:t>202</w:t>
      </w:r>
      <w:r w:rsidR="00E115DC">
        <w:rPr>
          <w:rFonts w:ascii="Arial" w:eastAsia="Arial Unicode MS" w:hAnsi="Arial" w:cs="Arial"/>
          <w:lang w:val="sr-Latn-CS"/>
        </w:rPr>
        <w:t>6</w:t>
      </w:r>
      <w:r>
        <w:rPr>
          <w:rFonts w:ascii="Arial" w:eastAsia="Arial Unicode MS" w:hAnsi="Arial" w:cs="Arial"/>
          <w:lang w:val="sr-Latn-CS"/>
        </w:rPr>
        <w:t>. godine</w:t>
      </w:r>
    </w:p>
    <w:p w14:paraId="46E109C4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42408CBA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4163A452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1646CEF7" w14:textId="559F59B4" w:rsidR="00E115DC" w:rsidRDefault="00922DF7" w:rsidP="00E115DC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5D4133FE" w14:textId="77777777" w:rsidR="00E115DC" w:rsidRDefault="00E115DC" w:rsidP="00E115DC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7465F2EC" w14:textId="18677FD2" w:rsidR="00922DF7" w:rsidRDefault="00E115DC" w:rsidP="00E115DC">
      <w:pPr>
        <w:spacing w:after="0" w:line="240" w:lineRule="auto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                                                         </w:t>
      </w:r>
      <w:r w:rsidR="00922DF7">
        <w:rPr>
          <w:rFonts w:ascii="Arial" w:eastAsia="Arial Unicode MS" w:hAnsi="Arial" w:cs="Arial"/>
          <w:b/>
          <w:bCs/>
          <w:lang w:val="sr-Latn-CS"/>
        </w:rPr>
        <w:t xml:space="preserve">  Predsjedni</w:t>
      </w:r>
      <w:r>
        <w:rPr>
          <w:rFonts w:ascii="Arial" w:eastAsia="Arial Unicode MS" w:hAnsi="Arial" w:cs="Arial"/>
          <w:b/>
          <w:bCs/>
          <w:lang w:val="sr-Latn-CS"/>
        </w:rPr>
        <w:t>ca</w:t>
      </w:r>
      <w:r w:rsidR="00922DF7">
        <w:rPr>
          <w:rFonts w:ascii="Arial" w:eastAsia="Arial Unicode MS" w:hAnsi="Arial" w:cs="Arial"/>
          <w:b/>
          <w:bCs/>
          <w:lang w:val="sr-Latn-CS"/>
        </w:rPr>
        <w:t>,</w:t>
      </w:r>
      <w:r w:rsidR="00922DF7">
        <w:rPr>
          <w:rFonts w:ascii="Arial" w:eastAsia="Arial Unicode MS" w:hAnsi="Arial" w:cs="Arial"/>
          <w:lang w:val="sr-Latn-CS"/>
        </w:rPr>
        <w:t xml:space="preserve">                                                </w:t>
      </w:r>
    </w:p>
    <w:p w14:paraId="06254578" w14:textId="40CE28D8" w:rsidR="00922DF7" w:rsidRDefault="00922DF7" w:rsidP="00922DF7">
      <w:pPr>
        <w:spacing w:after="0" w:line="240" w:lineRule="auto"/>
        <w:jc w:val="right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 xml:space="preserve">               </w:t>
      </w:r>
      <w:r w:rsidR="00E115DC">
        <w:rPr>
          <w:rFonts w:ascii="Arial" w:eastAsia="Arial Unicode MS" w:hAnsi="Arial" w:cs="Arial"/>
          <w:lang w:val="sr-Latn-CS"/>
        </w:rPr>
        <w:t xml:space="preserve">  </w:t>
      </w:r>
      <w:r>
        <w:rPr>
          <w:rFonts w:ascii="Arial" w:eastAsia="Arial Unicode MS" w:hAnsi="Arial" w:cs="Arial"/>
          <w:lang w:val="sr-Latn-CS"/>
        </w:rPr>
        <w:t xml:space="preserve">       </w:t>
      </w:r>
      <w:r w:rsidR="00E115DC">
        <w:rPr>
          <w:rFonts w:ascii="Arial" w:eastAsia="Arial Unicode MS" w:hAnsi="Arial" w:cs="Arial"/>
          <w:lang w:val="sr-Latn-CS"/>
        </w:rPr>
        <w:t xml:space="preserve">             Selma Omerović</w:t>
      </w:r>
      <w:r>
        <w:rPr>
          <w:rFonts w:ascii="Arial" w:eastAsia="Arial Unicode MS" w:hAnsi="Arial" w:cs="Arial"/>
          <w:lang w:val="sr-Latn-CS"/>
        </w:rPr>
        <w:t xml:space="preserve">          .                                                                     </w:t>
      </w:r>
    </w:p>
    <w:p w14:paraId="5EE6B846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469276DD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58106653" w14:textId="6A426D59" w:rsidR="00E115DC" w:rsidRPr="00E115DC" w:rsidRDefault="00E115DC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sectPr w:rsidR="00E115DC" w:rsidRPr="00E11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16293"/>
    <w:multiLevelType w:val="hybridMultilevel"/>
    <w:tmpl w:val="797E58CE"/>
    <w:lvl w:ilvl="0" w:tplc="458EDF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79199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9D"/>
    <w:rsid w:val="000E1746"/>
    <w:rsid w:val="001228BF"/>
    <w:rsid w:val="001D5A57"/>
    <w:rsid w:val="00245DBE"/>
    <w:rsid w:val="004B62AD"/>
    <w:rsid w:val="0050048E"/>
    <w:rsid w:val="00595C5F"/>
    <w:rsid w:val="005B1566"/>
    <w:rsid w:val="0065089D"/>
    <w:rsid w:val="0072708B"/>
    <w:rsid w:val="007E7533"/>
    <w:rsid w:val="00833EFA"/>
    <w:rsid w:val="008A32DF"/>
    <w:rsid w:val="00922DF7"/>
    <w:rsid w:val="00B8760C"/>
    <w:rsid w:val="00CB1F53"/>
    <w:rsid w:val="00E115DC"/>
    <w:rsid w:val="00E14F46"/>
    <w:rsid w:val="00F4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34341"/>
  <w15:chartTrackingRefBased/>
  <w15:docId w15:val="{D1E37C19-CCB1-4E81-854D-89C1026C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DF7"/>
    <w:pPr>
      <w:spacing w:line="254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8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8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8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8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8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8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0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0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8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8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08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8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8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20</cp:revision>
  <dcterms:created xsi:type="dcterms:W3CDTF">2025-12-23T10:40:00Z</dcterms:created>
  <dcterms:modified xsi:type="dcterms:W3CDTF">2026-03-26T09:44:00Z</dcterms:modified>
</cp:coreProperties>
</file>